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76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2"/>
          <w:szCs w:val="32"/>
          <w:lang w:eastAsia="zh-CN"/>
        </w:rPr>
      </w:pPr>
      <w:bookmarkStart w:id="1" w:name="_GoBack"/>
      <w:bookmarkEnd w:id="1"/>
    </w:p>
    <w:p w14:paraId="4474172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2025年单位预算公开情况说明</w:t>
      </w:r>
    </w:p>
    <w:p w14:paraId="25D87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eastAsia="zh-CN"/>
        </w:rPr>
      </w:pPr>
    </w:p>
    <w:p w14:paraId="76DDC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目</w:t>
      </w:r>
      <w:r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  <w:t xml:space="preserve">   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录</w:t>
      </w:r>
    </w:p>
    <w:p w14:paraId="4394113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outlineLvl w:val="9"/>
        <w:rPr>
          <w:rFonts w:ascii="方正小标宋简体" w:hAnsi="Calibri" w:eastAsia="方正小标宋简体" w:cs="Times New Roman"/>
          <w:sz w:val="44"/>
          <w:szCs w:val="44"/>
        </w:rPr>
      </w:pPr>
    </w:p>
    <w:p w14:paraId="1D8725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bookmarkStart w:id="0" w:name="_Hlk134434084"/>
      <w:r>
        <w:rPr>
          <w:rFonts w:hint="eastAsia" w:ascii="黑体" w:hAnsi="黑体" w:eastAsia="黑体" w:cs="Times New Roman"/>
          <w:sz w:val="32"/>
          <w:szCs w:val="32"/>
        </w:rPr>
        <w:t>一、部门（单位）主要职责</w:t>
      </w:r>
    </w:p>
    <w:p w14:paraId="595F296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二、机构设置情况</w:t>
      </w:r>
    </w:p>
    <w:p w14:paraId="4F29E33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三、预算收支及增减变化情况</w:t>
      </w:r>
    </w:p>
    <w:p w14:paraId="6C319A4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四、机关运行经费安排情况</w:t>
      </w:r>
    </w:p>
    <w:p w14:paraId="186841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五、一般公共预算“三公”经费及增减变化情况</w:t>
      </w:r>
    </w:p>
    <w:p w14:paraId="085754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六、政府采购预算安排情况</w:t>
      </w:r>
    </w:p>
    <w:p w14:paraId="702BBF3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七、国有资产占用情况</w:t>
      </w:r>
    </w:p>
    <w:p w14:paraId="1971CDB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八、重点项目预算绩效情况</w:t>
      </w:r>
    </w:p>
    <w:p w14:paraId="391A46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九、其他需要说明的情况</w:t>
      </w:r>
    </w:p>
    <w:p w14:paraId="427F863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十、专业名词解释</w:t>
      </w:r>
    </w:p>
    <w:bookmarkEnd w:id="0"/>
    <w:p w14:paraId="5DC49364">
      <w:pPr>
        <w:pStyle w:val="2"/>
        <w:rPr>
          <w:rFonts w:hint="eastAsia"/>
          <w:sz w:val="36"/>
          <w:szCs w:val="36"/>
          <w:lang w:eastAsia="zh-CN"/>
        </w:rPr>
      </w:pPr>
    </w:p>
    <w:p w14:paraId="1D7A84CF">
      <w:pPr>
        <w:pStyle w:val="2"/>
        <w:rPr>
          <w:rFonts w:hint="eastAsia"/>
          <w:sz w:val="36"/>
          <w:szCs w:val="36"/>
          <w:lang w:eastAsia="zh-CN"/>
        </w:rPr>
      </w:pPr>
    </w:p>
    <w:p w14:paraId="7001DFA6">
      <w:pPr>
        <w:pStyle w:val="2"/>
        <w:rPr>
          <w:rFonts w:hint="eastAsia"/>
          <w:sz w:val="36"/>
          <w:szCs w:val="36"/>
          <w:lang w:eastAsia="zh-CN"/>
        </w:rPr>
      </w:pPr>
    </w:p>
    <w:p w14:paraId="5A02FD1C">
      <w:pPr>
        <w:pStyle w:val="2"/>
        <w:rPr>
          <w:rFonts w:hint="eastAsia"/>
          <w:sz w:val="36"/>
          <w:szCs w:val="36"/>
          <w:lang w:eastAsia="zh-CN"/>
        </w:rPr>
      </w:pPr>
    </w:p>
    <w:p w14:paraId="69EAEB66">
      <w:pPr>
        <w:pStyle w:val="2"/>
        <w:rPr>
          <w:rFonts w:hint="eastAsia"/>
          <w:sz w:val="36"/>
          <w:szCs w:val="36"/>
          <w:lang w:eastAsia="zh-CN"/>
        </w:rPr>
      </w:pPr>
    </w:p>
    <w:p w14:paraId="686EF8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Times New Roman"/>
          <w:sz w:val="32"/>
          <w:szCs w:val="32"/>
        </w:rPr>
      </w:pPr>
    </w:p>
    <w:p w14:paraId="524B41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Times New Roman"/>
          <w:sz w:val="32"/>
          <w:szCs w:val="32"/>
        </w:rPr>
      </w:pPr>
    </w:p>
    <w:p w14:paraId="1D0EBA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一、部门（单位）主要职责</w:t>
      </w:r>
    </w:p>
    <w:p w14:paraId="376CD7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宋体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宋体"/>
          <w:kern w:val="2"/>
          <w:sz w:val="32"/>
          <w:szCs w:val="20"/>
          <w:highlight w:val="none"/>
          <w:lang w:val="en-US" w:eastAsia="zh-CN" w:bidi="ar-SA"/>
        </w:rPr>
        <w:t>恩施市人</w:t>
      </w:r>
      <w:r>
        <w:rPr>
          <w:rFonts w:hint="eastAsia" w:ascii="仿宋_GB2312" w:hAnsi="仿宋_GB2312" w:eastAsia="仿宋_GB2312" w:cs="宋体"/>
          <w:kern w:val="2"/>
          <w:sz w:val="32"/>
          <w:szCs w:val="20"/>
          <w:lang w:val="en-US" w:eastAsia="zh-CN" w:bidi="ar-SA"/>
        </w:rPr>
        <w:t>民检察院是国家的法律监督机关</w:t>
      </w:r>
      <w:r>
        <w:rPr>
          <w:rFonts w:hint="eastAsia" w:ascii="仿宋_GB2312" w:hAnsi="仿宋_GB2312" w:eastAsia="仿宋_GB2312" w:cs="宋体"/>
          <w:kern w:val="2"/>
          <w:sz w:val="32"/>
          <w:szCs w:val="20"/>
          <w:highlight w:val="none"/>
          <w:lang w:val="en-US" w:eastAsia="zh-CN" w:bidi="ar-SA"/>
        </w:rPr>
        <w:t>，对恩施市人民代表大会及其常委会负责并报告工作，接受恩施州人民检察院的领导，依法履行法律监督职能，保障法律正确</w:t>
      </w:r>
      <w:r>
        <w:rPr>
          <w:rFonts w:hint="eastAsia" w:ascii="仿宋_GB2312" w:hAnsi="仿宋_GB2312" w:eastAsia="仿宋_GB2312" w:cs="宋体"/>
          <w:kern w:val="2"/>
          <w:sz w:val="32"/>
          <w:szCs w:val="20"/>
          <w:lang w:val="en-US" w:eastAsia="zh-CN" w:bidi="ar-SA"/>
        </w:rPr>
        <w:t>实施，维护国家和社会公共利益，维护社会公平正义，维护国家法制统一、尊严、权威，保障中国特色社会主义建设顺利进行。其主要职责是：</w:t>
      </w:r>
    </w:p>
    <w:p w14:paraId="6DE32F51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宋体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宋体"/>
          <w:kern w:val="2"/>
          <w:sz w:val="32"/>
          <w:szCs w:val="20"/>
          <w:lang w:val="en-US" w:eastAsia="zh-CN" w:bidi="ar-SA"/>
        </w:rPr>
        <w:t>1.依照法律规定对有关刑事案件行使侦查权；</w:t>
      </w:r>
    </w:p>
    <w:p w14:paraId="7C039C75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宋体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宋体"/>
          <w:kern w:val="2"/>
          <w:sz w:val="32"/>
          <w:szCs w:val="20"/>
          <w:lang w:val="en-US" w:eastAsia="zh-CN" w:bidi="ar-SA"/>
        </w:rPr>
        <w:t>2.对刑事案件进行审查，批准或者决定是否逮捕犯罪嫌疑人；</w:t>
      </w:r>
    </w:p>
    <w:p w14:paraId="71C0AC1D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宋体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宋体"/>
          <w:kern w:val="2"/>
          <w:sz w:val="32"/>
          <w:szCs w:val="20"/>
          <w:lang w:val="en-US" w:eastAsia="zh-CN" w:bidi="ar-SA"/>
        </w:rPr>
        <w:t>3.对刑事案件进行审查，决定是否提起公诉，对决定提起公诉的案件支持公诉；</w:t>
      </w:r>
    </w:p>
    <w:p w14:paraId="1F6DB650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宋体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宋体"/>
          <w:kern w:val="2"/>
          <w:sz w:val="32"/>
          <w:szCs w:val="20"/>
          <w:lang w:val="en-US" w:eastAsia="zh-CN" w:bidi="ar-SA"/>
        </w:rPr>
        <w:t>4.依照法律规定提起公益诉讼；</w:t>
      </w:r>
    </w:p>
    <w:p w14:paraId="5546FADF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宋体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宋体"/>
          <w:kern w:val="2"/>
          <w:sz w:val="32"/>
          <w:szCs w:val="20"/>
          <w:lang w:val="en-US" w:eastAsia="zh-CN" w:bidi="ar-SA"/>
        </w:rPr>
        <w:t>5.对诉讼活动实行法律监督；</w:t>
      </w:r>
    </w:p>
    <w:p w14:paraId="15E1A49C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宋体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宋体"/>
          <w:kern w:val="2"/>
          <w:sz w:val="32"/>
          <w:szCs w:val="20"/>
          <w:lang w:val="en-US" w:eastAsia="zh-CN" w:bidi="ar-SA"/>
        </w:rPr>
        <w:t>6.对判决、裁定等生效法律文书的执行工作实行法律监督；</w:t>
      </w:r>
    </w:p>
    <w:p w14:paraId="7E6C6596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宋体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宋体"/>
          <w:kern w:val="2"/>
          <w:sz w:val="32"/>
          <w:szCs w:val="20"/>
          <w:lang w:val="en-US" w:eastAsia="zh-CN" w:bidi="ar-SA"/>
        </w:rPr>
        <w:t>7.对监狱、看守所的执法活动实行法律监督；</w:t>
      </w:r>
    </w:p>
    <w:p w14:paraId="0915FA1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宋体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宋体"/>
          <w:kern w:val="2"/>
          <w:sz w:val="32"/>
          <w:szCs w:val="20"/>
          <w:lang w:val="en-US" w:eastAsia="zh-CN" w:bidi="ar-SA"/>
        </w:rPr>
        <w:t>8.法律规定的其他职权。</w:t>
      </w:r>
    </w:p>
    <w:p w14:paraId="1CCEC1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二、机构设置情况</w:t>
      </w:r>
    </w:p>
    <w:p w14:paraId="6A632A1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60" w:firstLineChars="200"/>
        <w:textAlignment w:val="auto"/>
        <w:outlineLvl w:val="9"/>
        <w:rPr>
          <w:rFonts w:hint="eastAsia" w:ascii="仿宋_GB2312" w:hAnsi="黑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eastAsia="zh-CN"/>
        </w:rPr>
        <w:t>恩施市人民检察院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内设机构有司法行政事务管理局、政治部、司法警察大队、派驻龙凤镇检察室、第一检察部、第二检察部、第三检察部、第四检察部、第五检察部、第六检察部。</w:t>
      </w:r>
    </w:p>
    <w:p w14:paraId="6CD975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三、预算收支及增减变化情况</w:t>
      </w:r>
    </w:p>
    <w:p w14:paraId="7FA9969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60" w:firstLineChars="200"/>
        <w:textAlignment w:val="auto"/>
        <w:outlineLvl w:val="9"/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</w:pP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1.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预算收入情况：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预算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收入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u w:val="single"/>
          <w:lang w:val="en-US" w:eastAsia="zh-CN"/>
        </w:rPr>
        <w:t>3072.98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万元，比上年增加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181.01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万元，增加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6.26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，主要原因是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u w:val="single"/>
          <w:lang w:val="en-US" w:eastAsia="zh-CN"/>
        </w:rPr>
        <w:t>2025年将60%的法检绩效奖纳入年初预算，约130万元；预计2025年新增雇员制10人，预算增加约50万元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。其中：一般公共预算拨款收入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u w:val="single"/>
          <w:lang w:val="en-US" w:eastAsia="zh-CN"/>
        </w:rPr>
        <w:t>3072.98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万元,比上年增加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205.59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万元，增加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7.17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；其他收入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万元, 比上年减少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24.58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万元，减少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100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。</w:t>
      </w:r>
    </w:p>
    <w:p w14:paraId="037B65D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60" w:firstLineChars="200"/>
        <w:textAlignment w:val="auto"/>
        <w:outlineLvl w:val="9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2.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预算支出情况：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预算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支出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u w:val="single"/>
          <w:lang w:val="en-US" w:eastAsia="zh-CN"/>
        </w:rPr>
        <w:t>3072.98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万元，比上年增加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181.01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万元，增加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6.26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。其中：公共安全支出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u w:val="single"/>
          <w:lang w:val="en-US" w:eastAsia="zh-CN"/>
        </w:rPr>
        <w:t>2518.98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万元, 比上年增加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147.01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万元，增加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6.2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；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eastAsia="zh-CN"/>
        </w:rPr>
        <w:t>社会保障和就业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支出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u w:val="single"/>
          <w:lang w:val="en-US" w:eastAsia="zh-CN"/>
        </w:rPr>
        <w:t>419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万元，比上年增加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u w:val="single"/>
          <w:lang w:val="en-US" w:eastAsia="zh-CN"/>
        </w:rPr>
        <w:t>29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万元，增加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u w:val="single"/>
          <w:lang w:val="en-US" w:eastAsia="zh-CN"/>
        </w:rPr>
        <w:t>7.44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；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eastAsia="zh-CN"/>
        </w:rPr>
        <w:t>住房保障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支出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u w:val="single"/>
          <w:lang w:val="en-US" w:eastAsia="zh-CN"/>
        </w:rPr>
        <w:t>135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万元，比上年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eastAsia="zh-CN"/>
        </w:rPr>
        <w:t>增加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eastAsia="zh-CN"/>
        </w:rPr>
        <w:t>增加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3.85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eastAsia="zh-CN"/>
        </w:rPr>
        <w:t>。</w:t>
      </w:r>
    </w:p>
    <w:p w14:paraId="22E8D27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支出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eastAsia="zh-CN"/>
        </w:rPr>
        <w:t>增减</w:t>
      </w:r>
      <w:r>
        <w:rPr>
          <w:rFonts w:hint="eastAsia" w:ascii="仿宋_GB2312" w:hAnsi="Calibri" w:eastAsia="仿宋_GB2312" w:cs="Times New Roman"/>
          <w:sz w:val="32"/>
          <w:szCs w:val="32"/>
        </w:rPr>
        <w:t>的主要原因：</w:t>
      </w:r>
    </w:p>
    <w:p w14:paraId="32B985D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（1）</w:t>
      </w:r>
      <w:r>
        <w:rPr>
          <w:rFonts w:ascii="仿宋_GB2312" w:hAnsi="Calibri" w:eastAsia="仿宋_GB2312" w:cs="Times New Roman"/>
          <w:sz w:val="32"/>
          <w:szCs w:val="32"/>
        </w:rPr>
        <w:t>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sz w:val="32"/>
          <w:szCs w:val="32"/>
        </w:rPr>
        <w:t>年基本支出</w:t>
      </w:r>
      <w:r>
        <w:rPr>
          <w:rFonts w:hint="eastAsia" w:ascii="仿宋_GB2312" w:eastAsia="仿宋_GB2312" w:cs="Times New Roman"/>
          <w:sz w:val="32"/>
          <w:szCs w:val="32"/>
          <w:u w:val="single"/>
          <w:lang w:val="en-US" w:eastAsia="zh-CN"/>
        </w:rPr>
        <w:t>2516.44</w:t>
      </w:r>
      <w:r>
        <w:rPr>
          <w:rFonts w:hint="eastAsia" w:ascii="仿宋_GB2312" w:hAnsi="Calibri" w:eastAsia="仿宋_GB2312" w:cs="Times New Roman"/>
          <w:sz w:val="32"/>
          <w:szCs w:val="32"/>
        </w:rPr>
        <w:t>万元，比上年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增加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238.44</w:t>
      </w:r>
      <w:r>
        <w:rPr>
          <w:rFonts w:hint="eastAsia" w:ascii="仿宋_GB2312" w:hAnsi="Calibri" w:eastAsia="仿宋_GB2312" w:cs="Times New Roman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增加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10.47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%，</w:t>
      </w:r>
      <w:r>
        <w:rPr>
          <w:rFonts w:hint="eastAsia" w:ascii="仿宋_GB2312" w:hAnsi="Calibri" w:eastAsia="仿宋_GB2312" w:cs="Times New Roman"/>
          <w:sz w:val="32"/>
          <w:szCs w:val="32"/>
        </w:rPr>
        <w:t>主要原因是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u w:val="single"/>
          <w:lang w:val="en-US" w:eastAsia="zh-CN"/>
        </w:rPr>
        <w:t>2025年将60%的法检绩效奖纳入年初预算，约130万元；2025年工资上涨增加预算约94万元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</w:p>
    <w:p w14:paraId="6556F8F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（</w:t>
      </w:r>
      <w:r>
        <w:rPr>
          <w:rFonts w:ascii="仿宋_GB2312" w:hAnsi="Calibri" w:eastAsia="仿宋_GB2312" w:cs="Times New Roman"/>
          <w:color w:val="000000"/>
          <w:sz w:val="32"/>
          <w:szCs w:val="32"/>
        </w:rPr>
        <w:t>2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）</w:t>
      </w:r>
      <w:r>
        <w:rPr>
          <w:rFonts w:ascii="仿宋_GB2312" w:hAnsi="Calibri" w:eastAsia="仿宋_GB2312" w:cs="Times New Roman"/>
          <w:color w:val="000000"/>
          <w:sz w:val="32"/>
          <w:szCs w:val="32"/>
        </w:rPr>
        <w:t>202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年项目支出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556.54</w:t>
      </w:r>
      <w:r>
        <w:rPr>
          <w:rFonts w:hint="eastAsia" w:ascii="仿宋_GB2312" w:hAnsi="Calibri" w:eastAsia="仿宋_GB2312" w:cs="Times New Roman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比上年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减少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single"/>
          <w:lang w:val="en-US" w:eastAsia="zh-CN"/>
        </w:rPr>
        <w:t>57.43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减少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9.35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%，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主要原因是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single"/>
          <w:lang w:val="en-US" w:eastAsia="zh-CN"/>
        </w:rPr>
        <w:t>2024年有一次性项目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u w:val="single"/>
          <w:lang w:eastAsia="zh-CN"/>
        </w:rPr>
        <w:t>办公用房专项维修计划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u w:val="single"/>
          <w:lang w:val="en-US" w:eastAsia="zh-CN"/>
        </w:rPr>
        <w:t>110万元；2025年预计新增雇员制10人，预算增加约50万元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。</w:t>
      </w:r>
    </w:p>
    <w:p w14:paraId="06C37C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四、机关运行经费安排情况</w:t>
      </w:r>
    </w:p>
    <w:p w14:paraId="5C000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.PingFang-SC-Light"/>
          <w:kern w:val="0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sz w:val="32"/>
          <w:szCs w:val="32"/>
        </w:rPr>
        <w:t>年机关运行经费</w:t>
      </w:r>
      <w:r>
        <w:rPr>
          <w:rFonts w:hint="eastAsia" w:ascii="仿宋_GB2312" w:eastAsia="仿宋_GB2312" w:cs="Times New Roman"/>
          <w:sz w:val="32"/>
          <w:szCs w:val="32"/>
          <w:u w:val="single"/>
          <w:lang w:val="en-US" w:eastAsia="zh-CN"/>
        </w:rPr>
        <w:t>332</w:t>
      </w:r>
      <w:r>
        <w:rPr>
          <w:rFonts w:hint="eastAsia" w:ascii="仿宋_GB2312" w:hAnsi="Calibri" w:eastAsia="仿宋_GB2312" w:cs="Times New Roman"/>
          <w:sz w:val="32"/>
          <w:szCs w:val="32"/>
        </w:rPr>
        <w:t>万元，较上年相比增加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Calibri" w:eastAsia="仿宋_GB2312" w:cs="Times New Roman"/>
          <w:sz w:val="32"/>
          <w:szCs w:val="32"/>
        </w:rPr>
        <w:t>万元，增加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0</w:t>
      </w:r>
      <w:r>
        <w:rPr>
          <w:rFonts w:ascii="仿宋_GB2312" w:hAnsi="Calibri" w:eastAsia="仿宋_GB2312" w:cs="Times New Roman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sz w:val="32"/>
          <w:szCs w:val="32"/>
        </w:rPr>
        <w:t>，增加（减少）主要原因是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我院未对</w:t>
      </w:r>
      <w:r>
        <w:rPr>
          <w:rFonts w:hint="eastAsia" w:ascii="仿宋_GB2312" w:hAnsi="Calibri" w:eastAsia="仿宋_GB2312" w:cs="Times New Roman"/>
          <w:sz w:val="32"/>
          <w:szCs w:val="32"/>
        </w:rPr>
        <w:t>机关运行经费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水平作调整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  <w:r>
        <w:rPr>
          <w:rFonts w:hint="eastAsia" w:ascii="仿宋_GB2312" w:hAnsi="宋体" w:eastAsia="仿宋_GB2312" w:cs="Times New Roman"/>
          <w:sz w:val="32"/>
          <w:szCs w:val="32"/>
        </w:rPr>
        <w:t>其中：办公费</w:t>
      </w:r>
      <w:r>
        <w:rPr>
          <w:rFonts w:hint="eastAsia" w:ascii="仿宋_GB2312" w:hAnsi="宋体" w:eastAsia="仿宋_GB2312" w:cs="Times New Roman"/>
          <w:sz w:val="32"/>
          <w:szCs w:val="32"/>
          <w:u w:val="single"/>
          <w:lang w:val="en-US" w:eastAsia="zh-CN"/>
        </w:rPr>
        <w:t>56.8</w:t>
      </w:r>
      <w:r>
        <w:rPr>
          <w:rFonts w:hint="eastAsia" w:ascii="仿宋_GB2312" w:hAnsi="宋体" w:eastAsia="仿宋_GB2312" w:cs="Times New Roman"/>
          <w:sz w:val="32"/>
          <w:szCs w:val="32"/>
        </w:rPr>
        <w:t>万元、水费</w:t>
      </w:r>
      <w:r>
        <w:rPr>
          <w:rFonts w:hint="eastAsia" w:ascii="仿宋_GB2312" w:hAnsi="宋体" w:eastAsia="仿宋_GB2312" w:cs="Times New Roman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sz w:val="32"/>
          <w:szCs w:val="32"/>
        </w:rPr>
        <w:t>万元、电费</w:t>
      </w:r>
      <w:r>
        <w:rPr>
          <w:rFonts w:hint="eastAsia" w:ascii="仿宋_GB2312" w:hAnsi="宋体" w:eastAsia="仿宋_GB2312" w:cs="Times New Roman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sz w:val="32"/>
          <w:szCs w:val="32"/>
        </w:rPr>
        <w:t>万元、邮电费</w:t>
      </w:r>
      <w:r>
        <w:rPr>
          <w:rFonts w:hint="eastAsia" w:ascii="仿宋_GB2312" w:hAnsi="宋体" w:eastAsia="仿宋_GB2312" w:cs="Times New Roman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sz w:val="32"/>
          <w:szCs w:val="32"/>
        </w:rPr>
        <w:t>万元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、维修（护）费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4万元、公务接待2万元、工会经费28万元、福利费35万元、公务用车运行维护50万元、其他交通费用63万元、其他商品和服务支出64.2万元</w:t>
      </w:r>
      <w:r>
        <w:rPr>
          <w:rFonts w:hint="eastAsia" w:ascii="仿宋_GB2312" w:hAnsi="宋体" w:eastAsia="仿宋_GB2312" w:cs=".PingFang-SC-Light"/>
          <w:kern w:val="0"/>
          <w:sz w:val="32"/>
          <w:szCs w:val="32"/>
        </w:rPr>
        <w:t>。</w:t>
      </w:r>
    </w:p>
    <w:p w14:paraId="3B6B5E6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五、一般公共预算“三公”经费及增减变化情况</w:t>
      </w:r>
    </w:p>
    <w:p w14:paraId="6462A37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sz w:val="32"/>
          <w:szCs w:val="32"/>
        </w:rPr>
        <w:t>年“三公”经费财政拨款预算</w:t>
      </w:r>
      <w:r>
        <w:rPr>
          <w:rFonts w:hint="eastAsia" w:ascii="仿宋_GB2312" w:eastAsia="仿宋_GB2312" w:cs="Times New Roman"/>
          <w:sz w:val="32"/>
          <w:szCs w:val="32"/>
          <w:u w:val="single"/>
          <w:lang w:val="en-US" w:eastAsia="zh-CN"/>
        </w:rPr>
        <w:t>70</w:t>
      </w:r>
      <w:r>
        <w:rPr>
          <w:rFonts w:hint="eastAsia" w:ascii="仿宋_GB2312" w:hAnsi="Calibri" w:eastAsia="仿宋_GB2312" w:cs="Times New Roman"/>
          <w:sz w:val="32"/>
          <w:szCs w:val="32"/>
        </w:rPr>
        <w:t>万元，比上年预算增加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Calibri" w:eastAsia="仿宋_GB2312" w:cs="Times New Roman"/>
          <w:sz w:val="32"/>
          <w:szCs w:val="32"/>
        </w:rPr>
        <w:t>万元，增加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0</w:t>
      </w:r>
      <w:r>
        <w:rPr>
          <w:rFonts w:ascii="仿宋_GB2312" w:hAnsi="Calibri" w:eastAsia="仿宋_GB2312" w:cs="Times New Roman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sz w:val="32"/>
          <w:szCs w:val="32"/>
        </w:rPr>
        <w:t>。其中：</w:t>
      </w:r>
    </w:p>
    <w:p w14:paraId="52E48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outlineLvl w:val="9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1.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因公出国（境）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万元，比上年增加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eastAsia="zh-CN"/>
        </w:rPr>
        <w:t>本单位无相关情况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</w:t>
      </w:r>
    </w:p>
    <w:p w14:paraId="5D88493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outlineLvl w:val="9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2.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万元，比上年</w:t>
      </w:r>
      <w:r>
        <w:rPr>
          <w:rFonts w:hint="eastAsia" w:ascii="仿宋_GB2312" w:hAnsi="Calibri" w:eastAsia="仿宋_GB2312" w:cs="Times New Roman"/>
          <w:sz w:val="32"/>
          <w:szCs w:val="32"/>
        </w:rPr>
        <w:t>增加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sz w:val="32"/>
          <w:szCs w:val="32"/>
        </w:rPr>
        <w:t>主要原因是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我院未对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Calibri" w:eastAsia="仿宋_GB2312" w:cs="Times New Roman"/>
          <w:sz w:val="32"/>
          <w:szCs w:val="32"/>
        </w:rPr>
        <w:t>经费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水平作调整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</w:p>
    <w:p w14:paraId="7F8D1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3.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置及运行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维护费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single"/>
          <w:lang w:val="en-US" w:eastAsia="zh-CN"/>
        </w:rPr>
        <w:t>68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万元，比上年</w:t>
      </w:r>
      <w:r>
        <w:rPr>
          <w:rFonts w:hint="eastAsia" w:ascii="仿宋_GB2312" w:hAnsi="Calibri" w:eastAsia="仿宋_GB2312" w:cs="Times New Roman"/>
          <w:sz w:val="32"/>
          <w:szCs w:val="32"/>
        </w:rPr>
        <w:t>增加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Calibri" w:eastAsia="仿宋_GB2312" w:cs="Times New Roman"/>
          <w:sz w:val="32"/>
          <w:szCs w:val="32"/>
        </w:rPr>
        <w:t>万元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，其中：公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</w:t>
      </w:r>
      <w:r>
        <w:rPr>
          <w:rFonts w:hint="eastAsia" w:ascii="仿宋_GB2312" w:hAnsi="MS Mincho" w:eastAsia="仿宋_GB2312" w:cs="MS Mincho"/>
          <w:kern w:val="0"/>
          <w:sz w:val="32"/>
          <w:szCs w:val="32"/>
          <w:u w:val="single"/>
          <w:lang w:val="en-US" w:eastAsia="zh-CN"/>
        </w:rPr>
        <w:t>18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万元，比上年增加</w:t>
      </w:r>
      <w:r>
        <w:rPr>
          <w:rFonts w:hint="eastAsia" w:ascii="仿宋_GB2312" w:hAnsi="MS Mincho" w:eastAsia="仿宋_GB2312" w:cs="MS Minch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万元，主要原因是</w:t>
      </w:r>
      <w:r>
        <w:rPr>
          <w:rFonts w:hint="eastAsia" w:ascii="仿宋_GB2312" w:hAnsi="MS Mincho" w:eastAsia="仿宋_GB2312" w:cs="MS Mincho"/>
          <w:kern w:val="0"/>
          <w:sz w:val="32"/>
          <w:szCs w:val="32"/>
          <w:u w:val="single"/>
          <w:lang w:eastAsia="zh-CN"/>
        </w:rPr>
        <w:t>我院</w:t>
      </w:r>
      <w:r>
        <w:rPr>
          <w:rFonts w:hint="eastAsia" w:ascii="仿宋_GB2312" w:hAnsi="MS Mincho" w:eastAsia="仿宋_GB2312" w:cs="MS Mincho"/>
          <w:kern w:val="0"/>
          <w:sz w:val="32"/>
          <w:szCs w:val="32"/>
          <w:u w:val="single"/>
          <w:lang w:val="en-US" w:eastAsia="zh-CN"/>
        </w:rPr>
        <w:t>2024年及2025年均需购置新车，均预算18万元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。公务用车运行维护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single"/>
          <w:lang w:val="en-US" w:eastAsia="zh-CN"/>
        </w:rPr>
        <w:t>50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万元，比上年增加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万元，主要原因是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我院未对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置及运行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</w:t>
      </w:r>
      <w:r>
        <w:rPr>
          <w:rFonts w:hint="eastAsia" w:ascii="仿宋_GB2312" w:hAnsi="Calibri" w:eastAsia="仿宋_GB2312" w:cs="Times New Roman"/>
          <w:sz w:val="32"/>
          <w:szCs w:val="32"/>
        </w:rPr>
        <w:t>经费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水平作调整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。</w:t>
      </w:r>
    </w:p>
    <w:p w14:paraId="2AFCFA9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六、政府采购预算安排情况</w:t>
      </w:r>
    </w:p>
    <w:p w14:paraId="150FDA8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ascii="仿宋_GB2312" w:hAnsi="Calibri" w:eastAsia="仿宋_GB2312" w:cs="Times New Roman"/>
          <w:color w:val="FF0000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  <w:u w:val="single"/>
          <w:lang w:eastAsia="zh-CN"/>
        </w:rPr>
        <w:t>恩施市人民检察院</w:t>
      </w:r>
      <w:r>
        <w:rPr>
          <w:rFonts w:hint="eastAsia" w:ascii="仿宋_GB2312" w:hAnsi="Calibri" w:eastAsia="仿宋_GB2312" w:cs="Times New Roman"/>
          <w:sz w:val="32"/>
          <w:szCs w:val="32"/>
        </w:rPr>
        <w:t>编制政府采购预算</w:t>
      </w:r>
      <w:r>
        <w:rPr>
          <w:rFonts w:hint="eastAsia" w:ascii="仿宋_GB2312" w:eastAsia="仿宋_GB2312" w:cs="Times New Roman"/>
          <w:sz w:val="32"/>
          <w:szCs w:val="32"/>
          <w:u w:val="single"/>
          <w:lang w:val="en-US" w:eastAsia="zh-CN"/>
        </w:rPr>
        <w:t>117.56</w:t>
      </w:r>
      <w:r>
        <w:rPr>
          <w:rFonts w:hint="eastAsia" w:ascii="仿宋_GB2312" w:hAnsi="Calibri" w:eastAsia="仿宋_GB2312" w:cs="Times New Roman"/>
          <w:sz w:val="32"/>
          <w:szCs w:val="32"/>
        </w:rPr>
        <w:t>万元，比上年度减少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1.56</w:t>
      </w:r>
      <w:r>
        <w:rPr>
          <w:rFonts w:hint="eastAsia" w:ascii="仿宋_GB2312" w:hAnsi="Calibri" w:eastAsia="仿宋_GB2312" w:cs="Times New Roman"/>
          <w:sz w:val="32"/>
          <w:szCs w:val="32"/>
        </w:rPr>
        <w:t>万元，减少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1.34</w:t>
      </w:r>
      <w:r>
        <w:rPr>
          <w:rFonts w:ascii="仿宋_GB2312" w:hAnsi="Calibri" w:eastAsia="仿宋_GB2312" w:cs="Times New Roman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sz w:val="32"/>
          <w:szCs w:val="32"/>
        </w:rPr>
        <w:t>，主要原因是</w:t>
      </w:r>
      <w:r>
        <w:rPr>
          <w:rFonts w:hint="eastAsia" w:ascii="仿宋_GB2312" w:eastAsia="仿宋_GB2312" w:cs="Times New Roman"/>
          <w:sz w:val="32"/>
          <w:szCs w:val="32"/>
          <w:u w:val="single"/>
          <w:lang w:eastAsia="zh-CN"/>
        </w:rPr>
        <w:t>我院</w:t>
      </w:r>
      <w:r>
        <w:rPr>
          <w:rFonts w:hint="eastAsia" w:ascii="仿宋_GB2312" w:eastAsia="仿宋_GB2312" w:cs="Times New Roman"/>
          <w:sz w:val="32"/>
          <w:szCs w:val="32"/>
          <w:u w:val="single"/>
          <w:lang w:val="en-US" w:eastAsia="zh-CN"/>
        </w:rPr>
        <w:t>2025年资产预算较2024年增加1.56万元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。其中：货物类政府采购预算</w:t>
      </w:r>
      <w:r>
        <w:rPr>
          <w:rFonts w:hint="eastAsia" w:ascii="仿宋_GB2312" w:eastAsia="仿宋_GB2312" w:cs="Times New Roman"/>
          <w:color w:val="auto"/>
          <w:sz w:val="32"/>
          <w:szCs w:val="32"/>
          <w:u w:val="single"/>
          <w:lang w:val="en-US" w:eastAsia="zh-CN"/>
        </w:rPr>
        <w:t>97.56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eastAsia="zh-CN"/>
        </w:rPr>
        <w:t>主要用于</w:t>
      </w:r>
      <w:r>
        <w:rPr>
          <w:rFonts w:hint="eastAsia" w:ascii="仿宋_GB2312" w:eastAsia="仿宋_GB2312" w:cs="Times New Roman"/>
          <w:color w:val="auto"/>
          <w:sz w:val="32"/>
          <w:szCs w:val="32"/>
          <w:u w:val="single"/>
          <w:lang w:val="en-US" w:eastAsia="zh-CN"/>
        </w:rPr>
        <w:t>资产购置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；</w:t>
      </w:r>
      <w:r>
        <w:rPr>
          <w:rFonts w:hint="eastAsia" w:ascii="仿宋_GB2312" w:hAnsi="MS Mincho" w:eastAsia="仿宋_GB2312" w:cs="MS Mincho"/>
          <w:color w:val="auto"/>
          <w:kern w:val="0"/>
          <w:sz w:val="32"/>
          <w:szCs w:val="32"/>
        </w:rPr>
        <w:t>工程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类</w:t>
      </w:r>
      <w:r>
        <w:rPr>
          <w:rFonts w:hint="eastAsia" w:ascii="仿宋_GB2312" w:hAnsi="MS Mincho" w:eastAsia="仿宋_GB2312" w:cs="MS Mincho"/>
          <w:color w:val="auto"/>
          <w:kern w:val="0"/>
          <w:sz w:val="32"/>
          <w:szCs w:val="32"/>
        </w:rPr>
        <w:t>政府采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购预</w:t>
      </w:r>
      <w:r>
        <w:rPr>
          <w:rFonts w:hint="eastAsia" w:ascii="仿宋_GB2312" w:hAnsi="MS Mincho" w:eastAsia="仿宋_GB2312" w:cs="MS Mincho"/>
          <w:color w:val="auto"/>
          <w:kern w:val="0"/>
          <w:sz w:val="32"/>
          <w:szCs w:val="32"/>
        </w:rPr>
        <w:t>算</w:t>
      </w:r>
      <w:r>
        <w:rPr>
          <w:rFonts w:hint="eastAsia" w:ascii="仿宋_GB2312" w:hAnsi="Times New Roman" w:eastAsia="仿宋_GB2312" w:cs=".PingFang-SC-Light"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color w:val="auto"/>
          <w:kern w:val="0"/>
          <w:sz w:val="32"/>
          <w:szCs w:val="32"/>
        </w:rPr>
        <w:t>万元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；</w:t>
      </w:r>
      <w:r>
        <w:rPr>
          <w:rFonts w:hint="eastAsia" w:ascii="仿宋_GB2312" w:hAnsi="MS Mincho" w:eastAsia="仿宋_GB2312" w:cs="MS Mincho"/>
          <w:color w:val="auto"/>
          <w:kern w:val="0"/>
          <w:sz w:val="32"/>
          <w:szCs w:val="32"/>
        </w:rPr>
        <w:t>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务类</w:t>
      </w:r>
      <w:r>
        <w:rPr>
          <w:rFonts w:hint="eastAsia" w:ascii="仿宋_GB2312" w:hAnsi="MS Mincho" w:eastAsia="仿宋_GB2312" w:cs="MS Mincho"/>
          <w:color w:val="auto"/>
          <w:kern w:val="0"/>
          <w:sz w:val="32"/>
          <w:szCs w:val="32"/>
        </w:rPr>
        <w:t>政府采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购预</w:t>
      </w:r>
      <w:r>
        <w:rPr>
          <w:rFonts w:hint="eastAsia" w:ascii="仿宋_GB2312" w:hAnsi="MS Mincho" w:eastAsia="仿宋_GB2312" w:cs="MS Mincho"/>
          <w:color w:val="auto"/>
          <w:kern w:val="0"/>
          <w:sz w:val="32"/>
          <w:szCs w:val="32"/>
        </w:rPr>
        <w:t>算</w:t>
      </w:r>
      <w:r>
        <w:rPr>
          <w:rFonts w:hint="eastAsia" w:ascii="仿宋_GB2312" w:hAnsi="Times New Roman" w:eastAsia="仿宋_GB2312" w:cs=".PingFang-SC-Light"/>
          <w:color w:val="auto"/>
          <w:kern w:val="0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_GB2312" w:hAnsi="Times New Roman" w:eastAsia="仿宋_GB2312" w:cs=".PingFang-SC-Light"/>
          <w:color w:val="auto"/>
          <w:kern w:val="0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eastAsia="zh-CN"/>
        </w:rPr>
        <w:t>主要用于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车辆加油、添加燃料服务</w:t>
      </w:r>
      <w:r>
        <w:rPr>
          <w:rFonts w:hint="eastAsia" w:ascii="仿宋_GB2312" w:hAnsi="MS Mincho" w:eastAsia="仿宋_GB2312" w:cs="MS Mincho"/>
          <w:color w:val="auto"/>
          <w:kern w:val="0"/>
          <w:sz w:val="32"/>
          <w:szCs w:val="32"/>
        </w:rPr>
        <w:t>。</w:t>
      </w:r>
    </w:p>
    <w:p w14:paraId="09315A0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MS Mincho" w:eastAsia="仿宋_GB2312" w:cs="MS Mincho"/>
          <w:color w:val="auto"/>
          <w:kern w:val="0"/>
          <w:sz w:val="32"/>
          <w:szCs w:val="32"/>
          <w:highlight w:val="none"/>
        </w:rPr>
      </w:pPr>
      <w:r>
        <w:rPr>
          <w:rFonts w:ascii="仿宋_GB2312" w:hAnsi="MS Mincho" w:eastAsia="仿宋_GB2312" w:cs="MS Mincho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MS Mincho" w:eastAsia="仿宋_GB2312" w:cs="MS Mincho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MS Mincho" w:eastAsia="仿宋_GB2312" w:cs="MS Mincho"/>
          <w:color w:val="auto"/>
          <w:kern w:val="0"/>
          <w:sz w:val="32"/>
          <w:szCs w:val="32"/>
          <w:highlight w:val="none"/>
        </w:rPr>
        <w:t>年，面向中小企业采购预算</w:t>
      </w:r>
      <w:r>
        <w:rPr>
          <w:rFonts w:hint="eastAsia" w:ascii="仿宋_GB2312" w:hAnsi="MS Mincho" w:eastAsia="仿宋_GB2312" w:cs="MS Mincho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MS Mincho" w:eastAsia="仿宋_GB2312" w:cs="MS Mincho"/>
          <w:color w:val="auto"/>
          <w:kern w:val="0"/>
          <w:sz w:val="32"/>
          <w:szCs w:val="32"/>
          <w:highlight w:val="none"/>
        </w:rPr>
        <w:t>万元，其中面向小微企业采购预算</w:t>
      </w:r>
      <w:r>
        <w:rPr>
          <w:rFonts w:hint="eastAsia" w:ascii="仿宋_GB2312" w:hAnsi="MS Mincho" w:eastAsia="仿宋_GB2312" w:cs="MS Mincho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MS Mincho" w:eastAsia="仿宋_GB2312" w:cs="MS Mincho"/>
          <w:color w:val="auto"/>
          <w:kern w:val="0"/>
          <w:sz w:val="32"/>
          <w:szCs w:val="32"/>
          <w:highlight w:val="none"/>
        </w:rPr>
        <w:t>万元。</w:t>
      </w:r>
    </w:p>
    <w:p w14:paraId="65C98A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七、国有资产占用情况</w:t>
      </w:r>
    </w:p>
    <w:p w14:paraId="7D6CC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eastAsia="zh-CN"/>
        </w:rPr>
        <w:t>截至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202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年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single"/>
          <w:lang w:eastAsia="zh-CN"/>
        </w:rPr>
        <w:t>恩施市人民检察院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占有房屋面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积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>5554.51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平方米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其中：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办公用房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eastAsia="zh-CN"/>
        </w:rPr>
        <w:t>建筑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面积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single"/>
          <w:lang w:val="en-US" w:eastAsia="zh-CN"/>
        </w:rPr>
        <w:t>2250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平方米，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eastAsia="zh-CN"/>
        </w:rPr>
        <w:t>业务用房建筑面积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3304.51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平方米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single"/>
          <w:lang w:val="en-US" w:eastAsia="zh-CN"/>
        </w:rPr>
        <w:t>15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，其中：副省级及以上领导干部用车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  <w:lang w:eastAsia="zh-CN"/>
        </w:rPr>
        <w:t>辆、主要领导干部用车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  <w:lang w:eastAsia="zh-CN"/>
        </w:rPr>
        <w:t>辆、机要通信用车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  <w:lang w:eastAsia="zh-CN"/>
        </w:rPr>
        <w:t>辆、应急保障用车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  <w:lang w:eastAsia="zh-CN"/>
        </w:rPr>
        <w:t>辆、执法执勤用车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single"/>
          <w:lang w:val="en-US" w:eastAsia="zh-CN"/>
        </w:rPr>
        <w:t>15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  <w:lang w:eastAsia="zh-CN"/>
        </w:rPr>
        <w:t>辆、特种专业技术用车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  <w:lang w:eastAsia="zh-CN"/>
        </w:rPr>
        <w:t>辆、其他用车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  <w:lang w:eastAsia="zh-CN"/>
        </w:rPr>
        <w:t>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价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50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万元以上的通用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设备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台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eastAsia="zh-CN"/>
        </w:rPr>
        <w:t>（套）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价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100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万元以上的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专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设备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数量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台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eastAsia="zh-CN"/>
        </w:rPr>
        <w:t>（套）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。</w:t>
      </w:r>
    </w:p>
    <w:p w14:paraId="5DA978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ascii="黑体" w:hAnsi="黑体" w:eastAsia="黑体" w:cs="Times New Roman"/>
          <w:sz w:val="32"/>
          <w:szCs w:val="32"/>
          <w:highlight w:val="yellow"/>
        </w:rPr>
      </w:pPr>
      <w:r>
        <w:rPr>
          <w:rFonts w:hint="eastAsia" w:ascii="黑体" w:hAnsi="黑体" w:eastAsia="黑体" w:cs="Times New Roman"/>
          <w:sz w:val="32"/>
          <w:szCs w:val="32"/>
        </w:rPr>
        <w:t>八、重点项目预算绩效情况</w:t>
      </w:r>
    </w:p>
    <w:p w14:paraId="687DB5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仿宋_GB2312" w:hAnsi="Calibri" w:eastAsia="仿宋_GB2312" w:cs="Times New Roman"/>
          <w:sz w:val="32"/>
          <w:szCs w:val="32"/>
        </w:rPr>
        <w:t>检察业务专项经费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仿宋_GB2312" w:hAnsi="Calibri" w:eastAsia="仿宋_GB2312" w:cs="Times New Roman"/>
          <w:sz w:val="32"/>
          <w:szCs w:val="32"/>
        </w:rPr>
        <w:t>项目主要内容是保证本单位办案人员出差办案差旅费、聘用人员、雇员制书记员劳务费、人民监督员履职补助等劳务费支出及办案车辆、办案设备支出。202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sz w:val="32"/>
          <w:szCs w:val="32"/>
        </w:rPr>
        <w:t>年预算安排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291.6</w:t>
      </w:r>
      <w:r>
        <w:rPr>
          <w:rFonts w:hint="eastAsia" w:ascii="仿宋_GB2312" w:hAnsi="Calibri" w:eastAsia="仿宋_GB2312" w:cs="Times New Roman"/>
          <w:sz w:val="32"/>
          <w:szCs w:val="32"/>
        </w:rPr>
        <w:t>万元，资金来源为一般公共预算财政拨款。</w:t>
      </w:r>
    </w:p>
    <w:p w14:paraId="02B7CD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项目绩效年度目标：为检察事业各项业务发展提供有力的后勤保障</w:t>
      </w:r>
    </w:p>
    <w:p w14:paraId="4D9A491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数量指标：检答网登录率≥95%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。</w:t>
      </w:r>
    </w:p>
    <w:p w14:paraId="3A1EBCC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质量指标：涉案财物处理规范率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ascii="仿宋_GB2312" w:hAnsi="Calibri" w:eastAsia="仿宋_GB2312" w:cs="Times New Roman"/>
          <w:sz w:val="32"/>
          <w:szCs w:val="32"/>
        </w:rPr>
        <w:t>规范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。</w:t>
      </w:r>
    </w:p>
    <w:p w14:paraId="18794A7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时效指标：群众来信7日内程序回复率≥95%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。</w:t>
      </w:r>
    </w:p>
    <w:p w14:paraId="4BAFD4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服务对象满意度：控告申诉工作社会满意度≥90%</w:t>
      </w:r>
      <w:r>
        <w:rPr>
          <w:rFonts w:hint="eastAsia" w:ascii="仿宋_GB2312" w:hAnsi="微软雅黑" w:eastAsia="仿宋_GB2312" w:cs="微软雅黑"/>
          <w:sz w:val="32"/>
          <w:szCs w:val="32"/>
          <w:lang w:eastAsia="zh-CN"/>
        </w:rPr>
        <w:t>。</w:t>
      </w:r>
    </w:p>
    <w:p w14:paraId="7DE7E0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仿宋_GB2312" w:hAnsi="Calibri" w:eastAsia="仿宋_GB2312" w:cs="Times New Roman"/>
          <w:sz w:val="32"/>
          <w:szCs w:val="32"/>
        </w:rPr>
        <w:t>综合运转保障专项经费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仿宋_GB2312" w:hAnsi="Calibri" w:eastAsia="仿宋_GB2312" w:cs="Times New Roman"/>
          <w:sz w:val="32"/>
          <w:szCs w:val="32"/>
        </w:rPr>
        <w:t>项目主要内容是保障单位宣传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、维修（护）、资产购置</w:t>
      </w:r>
      <w:r>
        <w:rPr>
          <w:rFonts w:hint="eastAsia" w:ascii="仿宋_GB2312" w:hAnsi="Calibri" w:eastAsia="仿宋_GB2312" w:cs="Times New Roman"/>
          <w:sz w:val="32"/>
          <w:szCs w:val="32"/>
        </w:rPr>
        <w:t>等综合运转业务开支。2</w:t>
      </w:r>
      <w:r>
        <w:rPr>
          <w:rFonts w:ascii="仿宋_GB2312" w:hAnsi="Calibri" w:eastAsia="仿宋_GB2312" w:cs="Times New Roman"/>
          <w:sz w:val="32"/>
          <w:szCs w:val="32"/>
        </w:rPr>
        <w:t>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sz w:val="32"/>
          <w:szCs w:val="32"/>
        </w:rPr>
        <w:t>年预算安排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58.36</w:t>
      </w:r>
      <w:r>
        <w:rPr>
          <w:rFonts w:hint="eastAsia" w:ascii="仿宋_GB2312" w:hAnsi="Calibri" w:eastAsia="仿宋_GB2312" w:cs="Times New Roman"/>
          <w:sz w:val="32"/>
          <w:szCs w:val="32"/>
        </w:rPr>
        <w:t>万元，资金来源为一般公共预算财政拨款。</w:t>
      </w:r>
    </w:p>
    <w:p w14:paraId="65890D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项目绩效年度目标：提高单位综合运转质效，保证办公、办案日常运转正常,营造良好的工作环境，提升干警对工作环境的满意度</w:t>
      </w:r>
    </w:p>
    <w:p w14:paraId="32C448B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数量指标：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车辆维护的数量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=15台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。</w:t>
      </w:r>
    </w:p>
    <w:p w14:paraId="3E37DE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质量指标：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公共设备设施完好率</w:t>
      </w:r>
      <w:r>
        <w:rPr>
          <w:rFonts w:hint="eastAsia" w:ascii="仿宋_GB2312" w:hAnsi="Calibri" w:eastAsia="仿宋_GB2312" w:cs="Times New Roman"/>
          <w:sz w:val="32"/>
          <w:szCs w:val="32"/>
        </w:rPr>
        <w:t>≥95%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。</w:t>
      </w:r>
    </w:p>
    <w:p w14:paraId="48223B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时效指标：水电故障抢修及时率≥95%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。</w:t>
      </w:r>
    </w:p>
    <w:p w14:paraId="36ADA2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服务对象满意度：司法警察提供警务保障的满意率</w:t>
      </w:r>
      <w:r>
        <w:rPr>
          <w:rFonts w:hint="eastAsia" w:ascii="微软雅黑" w:hAnsi="微软雅黑" w:eastAsia="微软雅黑" w:cs="微软雅黑"/>
          <w:sz w:val="32"/>
          <w:szCs w:val="32"/>
        </w:rPr>
        <w:t>≧</w:t>
      </w:r>
      <w:r>
        <w:rPr>
          <w:rFonts w:hint="eastAsia" w:ascii="仿宋_GB2312" w:hAnsi="微软雅黑" w:eastAsia="仿宋_GB2312" w:cs="微软雅黑"/>
          <w:sz w:val="32"/>
          <w:szCs w:val="32"/>
        </w:rPr>
        <w:t>9</w:t>
      </w:r>
      <w:r>
        <w:rPr>
          <w:rFonts w:hint="eastAsia" w:ascii="仿宋_GB2312" w:hAnsi="微软雅黑" w:eastAsia="仿宋_GB2312" w:cs="微软雅黑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微软雅黑"/>
          <w:sz w:val="32"/>
          <w:szCs w:val="32"/>
        </w:rPr>
        <w:t>%。</w:t>
      </w:r>
    </w:p>
    <w:p w14:paraId="26D372C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九、其他需要说明的情况</w:t>
      </w:r>
    </w:p>
    <w:p w14:paraId="24B760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空表说明</w:t>
      </w:r>
    </w:p>
    <w:p w14:paraId="6E8C06C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无政府性基金预算,故该表为空表。</w:t>
      </w:r>
    </w:p>
    <w:p w14:paraId="3E08444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其他情况说明</w:t>
      </w:r>
    </w:p>
    <w:p w14:paraId="1096DCC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无其他需要说明的情况。</w:t>
      </w:r>
    </w:p>
    <w:p w14:paraId="3D6AED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十、专业名词解释</w:t>
      </w:r>
    </w:p>
    <w:p w14:paraId="7C93FA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outlineLvl w:val="9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hint="eastAsia" w:ascii="楷体_GB2312" w:hAnsi="黑体" w:eastAsia="楷体_GB2312" w:cs="黑体"/>
          <w:sz w:val="32"/>
          <w:szCs w:val="32"/>
          <w:lang w:eastAsia="zh-CN"/>
        </w:rPr>
        <w:t xml:space="preserve">    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1.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机关运行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经费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：指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保障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位运行使用一般公共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款安排的基本支出中的日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常公用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经费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支出。包括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邮电费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、差旅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议费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、福利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、日常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专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用材料及一般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设备购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公用房水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电费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公用房取暖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公用房物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管理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以及其他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用。</w:t>
      </w:r>
    </w:p>
    <w:p w14:paraId="16F31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2.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“三公”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经费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：指使用一般公共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款安排的因公出国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境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置及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和公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。其中，因公出国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境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用反映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出国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境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的国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际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、国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外城市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间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交通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、住宿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、伙食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训费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杂费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等支出；公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置及运行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反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车车辆购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置支出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含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车辆购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置税、牌照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、燃料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过桥过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、保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险费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、安全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奖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用等支出；公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反映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定开支的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类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含外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宾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 xml:space="preserve">)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用。</w:t>
      </w:r>
    </w:p>
    <w:p w14:paraId="08AB9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3.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政府采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：是指各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级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国家机关、事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体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组织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，使用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金采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依法制定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的集中采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以内的或者采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额标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准以上的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货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物、工程和服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的行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。政府采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仅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是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指具体的采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程，而且是采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政策、采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程序、采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程及采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管理的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总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称，是一种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共采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管理的制度，是一种政府行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</w:t>
      </w:r>
    </w:p>
    <w:p w14:paraId="0EC0F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补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助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收入：指从同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级财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取得的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金。</w:t>
      </w:r>
    </w:p>
    <w:p w14:paraId="62630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5.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其他收入：指除上述“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款收入”以外任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相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应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安排的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金。</w:t>
      </w:r>
    </w:p>
    <w:p w14:paraId="1D402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6.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基本支出：指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保障机构正常运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转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、完成日常工作任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发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生的人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员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支出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和公用支出。</w:t>
      </w:r>
    </w:p>
    <w:p w14:paraId="4DD16D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7.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目支出：指在基本支出之外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完成特定行政任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和事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业发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展目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发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生的支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出。</w:t>
      </w:r>
    </w:p>
    <w:p w14:paraId="37EF0D88"/>
    <w:sectPr>
      <w:pgSz w:w="11906" w:h="16838"/>
      <w:pgMar w:top="1587" w:right="1587" w:bottom="1389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.PingFang-SC-Light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Mincho">
    <w:altName w:val="MS UI Gothic"/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CFDC08F"/>
    <w:rsid w:val="20F3163B"/>
    <w:rsid w:val="4D7F11FA"/>
    <w:rsid w:val="5FE5C8B0"/>
    <w:rsid w:val="601B612D"/>
    <w:rsid w:val="7EF530F7"/>
    <w:rsid w:val="9CFDC08F"/>
    <w:rsid w:val="BDBDAA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99"/>
    <w:rPr>
      <w:rFonts w:ascii="宋体" w:hAnsi="Courier New" w:cs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正文缩进 + 首行缩进:  2 字符"/>
    <w:basedOn w:val="1"/>
    <w:qFormat/>
    <w:uiPriority w:val="0"/>
    <w:pPr>
      <w:spacing w:line="560" w:lineRule="exact"/>
      <w:ind w:firstLine="640"/>
    </w:pPr>
    <w:rPr>
      <w:rFonts w:ascii="仿宋" w:hAnsi="仿宋" w:eastAsia="仿宋" w:cs="宋体"/>
      <w:sz w:val="32"/>
      <w:szCs w:val="20"/>
    </w:rPr>
  </w:style>
  <w:style w:type="paragraph" w:customStyle="1" w:styleId="8">
    <w:name w:val="p15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2804</Words>
  <Characters>3100</Characters>
  <Lines>0</Lines>
  <Paragraphs>0</Paragraphs>
  <TotalTime>9</TotalTime>
  <ScaleCrop>false</ScaleCrop>
  <LinksUpToDate>false</LinksUpToDate>
  <CharactersWithSpaces>3111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2025-02-13T06:20:00Z</dcterms:created>
  <dc:creator>user</dc:creator>
  <cp:lastModifiedBy>林清时</cp:lastModifiedBy>
  <dcterms:modified xsi:type="dcterms:W3CDTF">2026-03-25T03:00:02Z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6DA2415A1728450CBDD6A310AC920D34_13</vt:lpwstr>
  </property>
</Properties>
</file>